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221</w:t>
      </w:r>
    </w:p>
    <w:p>
      <w:r>
        <w:t>Bundesgericht (BGE), 1975-05-23, FR</w:t>
      </w:r>
    </w:p>
    <w:p>
      <w:r>
        <w:rPr>
          <w:b/>
        </w:rPr>
        <w:t xml:space="preserve">Quelle: </w:t>
      </w:r>
      <w:r>
        <w:t>https://mcp.opencaselaw.ch/entscheid/bge_101 IV 221</w:t>
      </w:r>
    </w:p>
    <w:p>
      <w:r>
        <w:t>FR: ATF 101 IV 221</w:t>
      </w:r>
    </w:p>
    <w:p>
      <w:r>
        <w:t>IT: DTF 101 IV 221</w:t>
      </w:r>
    </w:p>
    <w:p>
      <w:pPr>
        <w:pStyle w:val="Heading2"/>
      </w:pPr>
      <w:r>
        <w:t>Regeste</w:t>
      </w:r>
    </w:p>
    <w:p>
      <w:r>
        <w:t>Regeste Art. 32 Abs. 1 SVG. Art. 4 Abs. 2 VRV. Angemessene Geschwindigkeit. Wo die Strasse vereist ist, muss der Fahrzeugführer die nötige Vorsicht walten lassen, um ein Schleudern des Fahrzeuges zu verhindern; nötigenfalls hat er im Schrittempo zu fahren. Der Lenker kann sich zu seiner Entlastung nicht auf unvorhersehbare, aussergewöhnliche Umstände berufen, wenn er ein durch Signal Nr. 105 gekennzeichnetes Strassenstück befährt, dessen häufige Vereisung ihm bekannt ist, und wenn er zudem durch einen aus der Gegenrichtung kommenden Automobilisten mit der Lichthupe gewarnt wurde.</w:t>
      </w:r>
    </w:p>
    <w:p>
      <w:pPr>
        <w:pStyle w:val="Heading2"/>
      </w:pPr>
      <w:r>
        <w:t>Erwägungen</w:t>
      </w:r>
    </w:p>
    <w:p>
      <w:r>
        <w:rPr>
          <w:b/>
        </w:rPr>
        <w:t>E. 1</w:t>
      </w:r>
    </w:p>
    <w:p>
      <w:r>
        <w:t>Le Conseil d'Etat reproche à la recourante d'avoir roulé à une vitesse inadaptée et d'avoir de ce fait perdu la maîtrise de son véhicule. a) Aux termes de l'art. 32 al. 1 LCR, la vitesse doit toujours être adaptée aux circonstances, notamment aux conditions de la route. Quant à l'art. 4 al. 2 OCR, il prescrit au conducteur de rouler lentement lorsque la chaussée est recouverte de glace. Il n'est pas possible de donner dans ce cas une valeur absolue à la vitesse qui peut être considérée comme BGE 101 IV 221 S. 223 convenable. Cela dépendra de cas en cas de l'état et de la configuration de la route, de la densité du trafic, des caractéristiques du véhicule, de son chargement, de la nature des pneumatiques, etc. Le conducteur doit cependant prendre toute précaution pour empêcher son véhicule de déraper, devrait-il pour cela, le cas échéant, rouler à l'allure d'un homme au pas. b) En l'occurrence, la route cantonale à la hauteur du restaurant Ermitage était verglacée, comme c'est souvent le cas durant les mois d'hiver. La recourante qui est familière des lieux n'ignorait pas ce risque. De plus, au début du tronçon dangereux, son attention avait été attirée par l'appel de phares que lui avait fait un automobiliste venant en sens inverse. Enfin, la présence de verglas était portée à la connaissance des usagers par le signal No 105 et par un panneau complémentaire avertissant que le danger existait sur une distance de 9 km. La recourante ne saurait donc soutenir qu'elle a été surprise par la présence du verglas et, si son véhicule a dérapé, dès lors qu'il était en bon état et qu'elle soutient ne pas avoir effectué de manoeuvre brusque et n'avoir pas donné intempestivement des gaz, l'explication ne peut en être trouvée que dans une vitesse excessive, si basse qu'elle ait été. C'est ce qu'a retenu l'autorité cantonale. Certes, celle-ci a écrit dans l'arrêt attaqué que la faute de la recourante était "présumée". Il est clair que si le terme utilisé devait être pris au pied de la lettre, la décision du Conseil d'Etat devait être annulée, tant il est vrai que la présomption de faute - exception faite de certaines hypothèses en droit pénal fiscal - est contraire aux principes du droit pénal. Il apparaît toutefois nettement au vu des explications données par l'autorité cantonale - et plus particulièrement des considérants relatifs au retrait de permis - que l'on est en présence d'un lapsus calami. En réalité, tout démontre, dans l'arrêt attaqué, que la faute de la recourante n'a pas été présumée, mais que son existence a été admise comme la seule explication possible de la perte de maîtrise du véhicule. On peut lire en effet: "Il faut admettre... qu'elle a pratiqué en fait une vitesse trop élevée et qu'elle aurait dû modérer davantage son allure. Les traces de freinage, quelque peu visibles mais attestées par la police, constituent une preuve suffisante à la charge de la recourante." BGE 101 IV 221 S. 224 Si l'on s'en tient à cette constatation qui est fondée sur une appréciation des preuves qui échappe à la censure du Tribunal fédéral (cf. art. 277bis al. 1 PPF), l'arrêt attaqué prête d'autant moins le flanc à la critique que, selon la jurisprudence, l'automobiliste qui dérape sur une route verglacée alors que des circonstances auraient dû l'engager à envisager une telle possibilité, commet une faute même si avant l'accident il ne s'est pas rendu compte de la présence du danger (RO 82 IV 110, 98 II 44 et l'arrêt non publié Ziehbrunner du 21 décembre 1973).</w:t>
      </w:r>
    </w:p>
    <w:p>
      <w:r>
        <w:rPr>
          <w:b/>
        </w:rPr>
        <w:t>E. 2</w:t>
      </w:r>
    </w:p>
    <w:p>
      <w:r>
        <w:t>C'est en vain que la recourante allègue que le rapport de police ne préciserait pas ce qui a permis de distinguer les traces de freinage de celles laissées par le dérapage et par la glissade de son véhicule, et de les attribuer à ce dernier. Un tel grief portant sur l'appréciation des preuves et sur les constatations de l'autorité cantonale est irrecevable dans le cadre d'un pourvoi en nullité (art. 273 al. 1 lit. b PPF). Certes, l'autorité cantonale - vraisemblablement par inadvertance - parle uniquement de traces de freinage alors que le rapport de police fait état de traces de glissade et de dérapage, mais cela n'emporte aucune conséquence quant à la conclusion qui en a été tirée, car ces traces, quelle que soit leur nature et dès lors qu'elles sont le fait de la voiture de la recourante, démontrent que celle-ci a quitté la voie qui lui était réservée à cause d'une vitesse trop élevée. En effet, si la vitesse avait été adaptée aux circonstances, le freinage eût été inutile et il n'y aurait pas eu de dérapage.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